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93B" w:rsidRDefault="0053393B" w:rsidP="0053393B">
      <w:pPr>
        <w:pStyle w:val="Nadpis1"/>
      </w:pPr>
      <w:bookmarkStart w:id="0" w:name="_Toc225914994"/>
      <w:r>
        <w:t>Popis navrhovaného řešení</w:t>
      </w:r>
      <w:bookmarkEnd w:id="0"/>
    </w:p>
    <w:p w:rsidR="0053393B" w:rsidRDefault="0053393B" w:rsidP="0053393B">
      <w:r>
        <w:t>Zadavatelem projektu bylo navrženo rozčlenění objektů aplikace do příslušných komponent OSGi model. Jeho rozvržení se ukázalo vhodné, a proto jsme ho s menšími úpravami přijali za model ko</w:t>
      </w:r>
      <w:r>
        <w:t>m</w:t>
      </w:r>
      <w:r>
        <w:t>ponent.</w:t>
      </w:r>
    </w:p>
    <w:p w:rsidR="0053393B" w:rsidRDefault="0053393B" w:rsidP="0053393B">
      <w:r>
        <w:t xml:space="preserve">Při návrhu bylo nutné vybrat mapové API, které bude vykreslovat, jak samotnou mapu, tak i příslušné objekty na mapě. Jako konečné řešení bylo zvoleno mapové API </w:t>
      </w:r>
      <w:proofErr w:type="spellStart"/>
      <w:r>
        <w:t>Google</w:t>
      </w:r>
      <w:proofErr w:type="spellEnd"/>
      <w:r>
        <w:t xml:space="preserve"> </w:t>
      </w:r>
      <w:proofErr w:type="spellStart"/>
      <w:r>
        <w:t>Maps</w:t>
      </w:r>
      <w:proofErr w:type="spellEnd"/>
      <w:r>
        <w:t xml:space="preserve"> z důvodu, podrobnosti map, jednoduchého ovládání, ale i jednoduché implementace v produktu. </w:t>
      </w:r>
      <w:proofErr w:type="spellStart"/>
      <w:r>
        <w:t>Google</w:t>
      </w:r>
      <w:proofErr w:type="spellEnd"/>
      <w:r>
        <w:t xml:space="preserve"> </w:t>
      </w:r>
      <w:proofErr w:type="spellStart"/>
      <w:r>
        <w:t>Maps</w:t>
      </w:r>
      <w:proofErr w:type="spellEnd"/>
      <w:r>
        <w:t xml:space="preserve"> API je tvoř</w:t>
      </w:r>
      <w:r>
        <w:t>e</w:t>
      </w:r>
      <w:r>
        <w:t>no komponentou ve webové stránce, proto jsme usoudili, že vizuální část by bylo vhodné vytvořit ve formě webové aplikace. Uživatelské prostředí bude vytvořeno pomocí HTML značkovacího jazyka společně se skriptováním na straně klienta v jazyce JavaScript. Bylo nutné vymyslet způsob komun</w:t>
      </w:r>
      <w:r>
        <w:t>i</w:t>
      </w:r>
      <w:r>
        <w:t xml:space="preserve">kace klientské části a serverové části tvořenou servlety. Rozhodli jsme se pro komunikaci použít REST nad protokolem HTTP v datovém formátu JSON. </w:t>
      </w:r>
    </w:p>
    <w:p w:rsidR="0053393B" w:rsidRDefault="0053393B" w:rsidP="0053393B">
      <w:pPr>
        <w:pStyle w:val="Nadpis2"/>
      </w:pPr>
      <w:bookmarkStart w:id="1" w:name="_Toc225914995"/>
      <w:r>
        <w:t>Komponentový model aplikace</w:t>
      </w:r>
      <w:bookmarkEnd w:id="1"/>
    </w:p>
    <w:p w:rsidR="0053393B" w:rsidRDefault="0053393B" w:rsidP="0053393B">
      <w:r>
        <w:t>Následující komponentový model aplikace vychází z návrhu zadavatele:</w:t>
      </w:r>
      <w:r w:rsidRPr="00014473">
        <w:t xml:space="preserve"> </w:t>
      </w:r>
    </w:p>
    <w:p w:rsidR="0053393B" w:rsidRPr="009B6F18" w:rsidRDefault="0053393B" w:rsidP="0053393B">
      <w:pPr>
        <w:jc w:val="center"/>
      </w:pPr>
      <w:r>
        <w:pict>
          <v:group id="_x0000_s1026" style="width:381.6pt;height:248.25pt;mso-position-horizontal-relative:char;mso-position-vertical-relative:line" coordorigin="2006,9310" coordsize="7883,4735">
            <v:shapetype id="_x0000_t202" coordsize="21600,21600" o:spt="202" path="m,l,21600r21600,l21600,xe">
              <v:stroke joinstyle="miter"/>
              <v:path gradientshapeok="t" o:connecttype="rect"/>
            </v:shapetype>
            <v:shape id="_x0000_s1027" type="#_x0000_t202" style="position:absolute;left:5009;top:9310;width:1784;height:1825;mso-width-relative:margin;mso-height-relative:margin;v-text-anchor:middle" fillcolor="white [3201]" strokecolor="#95b3d7 [1940]" strokeweight="1pt">
              <v:fill color2="#b8cce4 [1300]" focusposition="1" focussize="" focus="100%" type="gradient"/>
              <v:shadow on="t" type="perspective" color="#243f60 [1604]" opacity=".5" offset="1pt" offset2="-3pt"/>
              <v:textbox style="mso-next-textbox:#_x0000_s1027">
                <w:txbxContent>
                  <w:p w:rsidR="0053393B" w:rsidRDefault="0053393B" w:rsidP="0053393B">
                    <w:pPr>
                      <w:jc w:val="center"/>
                    </w:pPr>
                    <w:r>
                      <w:t>Konfigurace</w:t>
                    </w:r>
                    <w:r>
                      <w:br/>
                      <w:t>registru</w:t>
                    </w:r>
                    <w:r>
                      <w:br/>
                      <w:t>objektů</w:t>
                    </w:r>
                  </w:p>
                </w:txbxContent>
              </v:textbox>
            </v:shape>
            <v:shapetype id="_x0000_t32" coordsize="21600,21600" o:spt="32" o:oned="t" path="m,l21600,21600e" filled="f">
              <v:path arrowok="t" fillok="f" o:connecttype="none"/>
              <o:lock v:ext="edit" shapetype="t"/>
            </v:shapetype>
            <v:shape id="_x0000_s1028" type="#_x0000_t32" style="position:absolute;left:5894;top:11135;width:0;height:945" o:connectortype="straight">
              <v:stroke endarrow="block"/>
            </v:shape>
            <v:shape id="_x0000_s1029" type="#_x0000_t202" style="position:absolute;left:2006;top:12069;width:1756;height:1976;mso-width-relative:margin;mso-height-relative:margin;v-text-anchor:middle" fillcolor="white [3201]" strokecolor="#95b3d7 [1940]" strokeweight="1pt">
              <v:fill color2="#b8cce4 [1300]" focusposition="1" focussize="" focus="100%" type="gradient"/>
              <v:shadow on="t" type="perspective" color="#243f60 [1604]" opacity=".5" offset="1pt" offset2="-3pt"/>
              <v:textbox style="mso-next-textbox:#_x0000_s1029">
                <w:txbxContent>
                  <w:p w:rsidR="0053393B" w:rsidRDefault="0053393B" w:rsidP="0053393B">
                    <w:pPr>
                      <w:jc w:val="center"/>
                    </w:pPr>
                    <w:r>
                      <w:t>Vizuální</w:t>
                    </w:r>
                    <w:r>
                      <w:br/>
                      <w:t>část</w:t>
                    </w:r>
                  </w:p>
                </w:txbxContent>
              </v:textbox>
            </v:shape>
            <v:shape id="_x0000_s1030" type="#_x0000_t202" style="position:absolute;left:5009;top:12069;width:1784;height:1976;mso-width-relative:margin;mso-height-relative:margin;v-text-anchor:middle" fillcolor="white [3201]" strokecolor="#95b3d7 [1940]" strokeweight="1pt">
              <v:fill color2="#b8cce4 [1300]" focusposition="1" focussize="" focus="100%" type="gradient"/>
              <v:shadow on="t" type="perspective" color="#243f60 [1604]" opacity=".5" offset="1pt" offset2="-3pt"/>
              <v:textbox style="mso-next-textbox:#_x0000_s1030">
                <w:txbxContent>
                  <w:p w:rsidR="0053393B" w:rsidRDefault="0053393B" w:rsidP="0053393B">
                    <w:pPr>
                      <w:jc w:val="center"/>
                    </w:pPr>
                    <w:r>
                      <w:t>Registr</w:t>
                    </w:r>
                    <w:r>
                      <w:br/>
                      <w:t>objektů</w:t>
                    </w:r>
                  </w:p>
                </w:txbxContent>
              </v:textbox>
            </v:shape>
            <v:shape id="_x0000_s1031" type="#_x0000_t202" style="position:absolute;left:8233;top:12069;width:1656;height:519;mso-width-relative:margin;mso-height-relative:margin;v-text-anchor:middle" fillcolor="white [3201]" strokecolor="#95b3d7 [1940]" strokeweight="1pt">
              <v:fill color2="#b8cce4 [1300]" focusposition="1" focussize="" focus="100%" type="gradient"/>
              <v:shadow on="t" type="perspective" color="#243f60 [1604]" opacity=".5" offset="1pt" offset2="-3pt"/>
              <v:textbox style="mso-next-textbox:#_x0000_s1031">
                <w:txbxContent>
                  <w:p w:rsidR="0053393B" w:rsidRDefault="0053393B" w:rsidP="0053393B">
                    <w:pPr>
                      <w:jc w:val="center"/>
                    </w:pPr>
                    <w:r>
                      <w:t>Lokátor</w:t>
                    </w:r>
                  </w:p>
                </w:txbxContent>
              </v:textbox>
            </v:shape>
            <v:shape id="_x0000_s1032" type="#_x0000_t202" style="position:absolute;left:8233;top:12759;width:1656;height:519;mso-width-relative:margin;mso-height-relative:margin;v-text-anchor:middle" fillcolor="white [3201]" strokecolor="#95b3d7 [1940]" strokeweight="1pt">
              <v:fill color2="#b8cce4 [1300]" focusposition="1" focussize="" focus="100%" type="gradient"/>
              <v:shadow on="t" type="perspective" color="#243f60 [1604]" opacity=".5" offset="1pt" offset2="-3pt"/>
              <v:textbox style="mso-next-textbox:#_x0000_s1032">
                <w:txbxContent>
                  <w:p w:rsidR="0053393B" w:rsidRDefault="0053393B" w:rsidP="0053393B">
                    <w:pPr>
                      <w:jc w:val="center"/>
                    </w:pPr>
                    <w:r>
                      <w:t>Lokátor</w:t>
                    </w:r>
                  </w:p>
                </w:txbxContent>
              </v:textbox>
            </v:shape>
            <v:shape id="_x0000_s1033" type="#_x0000_t202" style="position:absolute;left:8233;top:13478;width:1656;height:519;mso-width-relative:margin;mso-height-relative:margin;v-text-anchor:middle" fillcolor="white [3201]" strokecolor="#95b3d7 [1940]" strokeweight="1pt">
              <v:fill color2="#b8cce4 [1300]" focusposition="1" focussize="" focus="100%" type="gradient"/>
              <v:shadow on="t" type="perspective" color="#243f60 [1604]" opacity=".5" offset="1pt" offset2="-3pt"/>
              <v:textbox style="mso-next-textbox:#_x0000_s1033">
                <w:txbxContent>
                  <w:p w:rsidR="0053393B" w:rsidRDefault="0053393B" w:rsidP="0053393B">
                    <w:pPr>
                      <w:jc w:val="center"/>
                    </w:pPr>
                    <w:r>
                      <w:t>Lokátor</w:t>
                    </w:r>
                  </w:p>
                </w:txbxContent>
              </v:textbox>
            </v:shape>
            <v:shape id="_x0000_s1034" type="#_x0000_t32" style="position:absolute;left:3762;top:13078;width:1247;height:1" o:connectortype="straight">
              <v:stroke startarrow="block"/>
            </v:shape>
            <v:shape id="_x0000_s1035" type="#_x0000_t32" style="position:absolute;left:6793;top:13747;width:1440;height:0;flip:x" o:connectortype="straight">
              <v:stroke endarrow="block"/>
            </v:shape>
            <v:shape id="_x0000_s1036" type="#_x0000_t32" style="position:absolute;left:6793;top:13044;width:1440;height:0;flip:x" o:connectortype="straight">
              <v:stroke endarrow="block"/>
            </v:shape>
            <v:shape id="_x0000_s1037" type="#_x0000_t32" style="position:absolute;left:6793;top:12341;width:1440;height:0;flip:x" o:connectortype="straight">
              <v:stroke endarrow="block"/>
            </v:shape>
            <w10:wrap type="none" anchorx="margin"/>
            <w10:anchorlock/>
          </v:group>
        </w:pict>
      </w:r>
    </w:p>
    <w:p w:rsidR="0053393B" w:rsidRDefault="0053393B" w:rsidP="0053393B">
      <w:r>
        <w:t>Mapový lokátor se vnitřně bude dělit na tři části: Vizuální část, Registr objektů, Konfigurace registru objektů a samotné Lokátory. Každá z těchto čtyř částí bude vytvořena jako komponenta OSGi mod</w:t>
      </w:r>
      <w:r>
        <w:t>e</w:t>
      </w:r>
      <w:r>
        <w:t xml:space="preserve">lu. U Lokátoru je každá implementace vedena zvlášť jako komponenta.   </w:t>
      </w:r>
    </w:p>
    <w:p w:rsidR="0053393B" w:rsidRDefault="0053393B" w:rsidP="0053393B">
      <w:pPr>
        <w:pStyle w:val="Nadpis2"/>
      </w:pPr>
      <w:bookmarkStart w:id="2" w:name="_Toc225914996"/>
      <w:r>
        <w:t>Vizuální část</w:t>
      </w:r>
      <w:bookmarkEnd w:id="2"/>
    </w:p>
    <w:p w:rsidR="0053393B" w:rsidRDefault="0053393B" w:rsidP="0053393B">
      <w:r>
        <w:t>Vizuální část slouží jako prostředek pro komunikaci s uživatelem. Obsahuje mapu, se kterou může uživatel pohybovat. Zároveň se na mapě zobrazují objekty aktualizující svoji polohu na mapě v reálném čase. Uživatel má možnost měnit zobrazování či skrytí bodů zájmu.</w:t>
      </w:r>
    </w:p>
    <w:p w:rsidR="0053393B" w:rsidRDefault="0053393B" w:rsidP="0053393B">
      <w:pPr>
        <w:pStyle w:val="Nadpis2"/>
      </w:pPr>
      <w:bookmarkStart w:id="3" w:name="_Toc225914997"/>
      <w:r>
        <w:lastRenderedPageBreak/>
        <w:t>Registr objektů</w:t>
      </w:r>
      <w:bookmarkEnd w:id="3"/>
    </w:p>
    <w:p w:rsidR="0053393B" w:rsidRDefault="0053393B" w:rsidP="0053393B">
      <w:r>
        <w:t>Registr objektů slouží jako shromaždiště typu sledovaný objekt ↔ lokátor, a zároveň funguje jako prostředník komunikace mezi lokátory a vizuální částí. Jeho hlavní úlohou je uchování aktuální polohy objektů v rejstříku. Nástroj pro konfiguraci objektů v registru objektů není potřebný, stačí tedy je</w:t>
      </w:r>
      <w:r>
        <w:t>d</w:t>
      </w:r>
      <w:r>
        <w:t>noduchý konfigurační soubor.</w:t>
      </w:r>
    </w:p>
    <w:p w:rsidR="0053393B" w:rsidRDefault="0053393B" w:rsidP="0053393B">
      <w:pPr>
        <w:pStyle w:val="Nadpis2"/>
      </w:pPr>
      <w:bookmarkStart w:id="4" w:name="_Toc225914998"/>
      <w:r>
        <w:t>Lokátory</w:t>
      </w:r>
      <w:bookmarkEnd w:id="4"/>
    </w:p>
    <w:p w:rsidR="0053393B" w:rsidRDefault="0053393B" w:rsidP="0053393B">
      <w:r>
        <w:t>Lokátor je jakýsi adaptér zpřístupňující informace o poloze objektu. Tyto informace získává buď ze souboru, z internetu, z GPS, či jiného prostředku. Každý lokátor je implementován zvlášť jako komp</w:t>
      </w:r>
      <w:r>
        <w:t>o</w:t>
      </w:r>
      <w:r>
        <w:t>nenta OSGi modelu.</w:t>
      </w:r>
    </w:p>
    <w:p w:rsidR="0053393B" w:rsidRDefault="0053393B" w:rsidP="0053393B">
      <w:pPr>
        <w:pStyle w:val="Nadpis3"/>
      </w:pPr>
      <w:bookmarkStart w:id="5" w:name="_Toc225914999"/>
      <w:r>
        <w:t>Lokátor načítající ze souboru</w:t>
      </w:r>
      <w:bookmarkEnd w:id="5"/>
    </w:p>
    <w:p w:rsidR="0053393B" w:rsidRDefault="0053393B" w:rsidP="0053393B">
      <w:r>
        <w:t>Jedním ze způsobu získání informací o poloze objektu na mapě je načítání ze souboru. V souboru jsou uloženy souřadnice objektu v závislosti na čase. Tento typ lokátoru musí mít možnost konfigurace. V konfiguraci je možnost určit kromě souboru s daty, také počáteční čas a koncový čas smyčky určuj</w:t>
      </w:r>
      <w:r>
        <w:t>í</w:t>
      </w:r>
      <w:r>
        <w:t>cí odkud a kam se objekt pohybuje.</w:t>
      </w:r>
    </w:p>
    <w:p w:rsidR="0053393B" w:rsidRDefault="0053393B" w:rsidP="0053393B">
      <w:pPr>
        <w:pStyle w:val="Nadpis2"/>
      </w:pPr>
      <w:bookmarkStart w:id="6" w:name="_Toc225915000"/>
      <w:r>
        <w:t>Konfigurace registru objektů</w:t>
      </w:r>
      <w:bookmarkEnd w:id="6"/>
    </w:p>
    <w:p w:rsidR="0053393B" w:rsidRPr="001207F8" w:rsidRDefault="0053393B" w:rsidP="0053393B">
      <w:r>
        <w:t>Poskytuje možnosti nastavení registru objektů. Kromě seznamu aktuálně použitých objektů udržuje informace o nastavení objektu.</w:t>
      </w:r>
    </w:p>
    <w:p w:rsidR="0092530B" w:rsidRDefault="0092530B"/>
    <w:sectPr w:rsidR="0092530B" w:rsidSect="009253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A2127"/>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3393B"/>
    <w:rsid w:val="0053393B"/>
    <w:rsid w:val="0092530B"/>
    <w:rsid w:val="0094126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37"/>
        <o:r id="V:Rule3" type="connector" idref="#_x0000_s1035"/>
        <o:r id="V:Rule4" type="connector" idref="#_x0000_s1036"/>
        <o:r id="V:Rule5"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393B"/>
    <w:pPr>
      <w:jc w:val="both"/>
    </w:pPr>
  </w:style>
  <w:style w:type="paragraph" w:styleId="Nadpis1">
    <w:name w:val="heading 1"/>
    <w:basedOn w:val="Normln"/>
    <w:next w:val="Normln"/>
    <w:link w:val="Nadpis1Char"/>
    <w:uiPriority w:val="9"/>
    <w:qFormat/>
    <w:rsid w:val="0053393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3393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53393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53393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53393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3393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3393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3393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3393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3393B"/>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3393B"/>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53393B"/>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3393B"/>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53393B"/>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3393B"/>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3393B"/>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3393B"/>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3393B"/>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2319</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Sloup</dc:creator>
  <cp:keywords/>
  <dc:description/>
  <cp:lastModifiedBy>Martin Sloup</cp:lastModifiedBy>
  <cp:revision>1</cp:revision>
  <dcterms:created xsi:type="dcterms:W3CDTF">2009-05-18T13:52:00Z</dcterms:created>
  <dcterms:modified xsi:type="dcterms:W3CDTF">2009-05-18T13:53:00Z</dcterms:modified>
</cp:coreProperties>
</file>